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39C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val="en-US" w:eastAsia="zh-CN"/>
        </w:rPr>
        <w:t>询比价采购文件</w:t>
      </w:r>
    </w:p>
    <w:p w14:paraId="4995F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各报价单位：</w:t>
      </w:r>
    </w:p>
    <w:p w14:paraId="4041093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我公司需采购2025年员工补充医疗商业保险，项目名称：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>2025年员工补充医疗商业保险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，项目地点位于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>新疆库尔勒市香梨大道6号库尔勒银泉供水有限公司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，请按以下要求于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>2025年7月22日北京时间11:00前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将报价单报至我公司。</w:t>
      </w:r>
    </w:p>
    <w:p w14:paraId="0FFB53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一、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采购需求清单</w:t>
      </w:r>
    </w:p>
    <w:p w14:paraId="496010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详见《报价单》中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材料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清单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。</w:t>
      </w:r>
    </w:p>
    <w:p w14:paraId="0D719C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二、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程序与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要求</w:t>
      </w:r>
    </w:p>
    <w:p w14:paraId="14A74B1F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（一）报价格式详见《报价单》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。</w:t>
      </w:r>
    </w:p>
    <w:p w14:paraId="7F9BCC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报价方式一：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将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加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盖单位公章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的纸质版报价单密封后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报送至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或邮寄至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kern w:val="2"/>
          <w:sz w:val="24"/>
          <w:szCs w:val="24"/>
          <w:u w:val="single"/>
          <w:shd w:val="clear" w:color="auto" w:fill="FFFFFF"/>
          <w:lang w:val="en-US" w:eastAsia="zh-CN" w:bidi="ar-SA"/>
        </w:rPr>
        <w:t>新疆库尔勒市香梨大道6号库尔勒银泉供水有限公司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用于评选确定供应商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；</w:t>
      </w:r>
    </w:p>
    <w:p w14:paraId="56526D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报价方式二：将加盖单位公章的报价文件（含PDF格式扫描件及可编辑EXCEL格式的报价文件，且必须打压缩包并设置密码）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发送至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电子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邮箱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>173917071@qq.com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，邮件主题中须包含报价项目名称及报价单位名称等信息，开标评审时以即时通讯方式提供解压密码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。</w:t>
      </w:r>
    </w:p>
    <w:p w14:paraId="2BA577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以上两种报价方式，报价单位自行选择其中任意一种即可。</w:t>
      </w:r>
    </w:p>
    <w:p w14:paraId="2CB6BE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highlight w:val="none"/>
          <w:u w:val="none"/>
          <w:shd w:val="clear" w:color="auto" w:fill="FFFFFF"/>
          <w:lang w:eastAsia="zh-CN"/>
        </w:rPr>
        <w:t>报价单位应该按照采购文件要求，一次性报出不得更改的价格，本次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  <w:t>员工补充医疗商业保险限定为180元/人，在符合基本保险条款和服务要求的基础上，优先选择保额高、保障项目多的保险公司。同等条件下，服务质量、理赔速度等因素也将作为参考，公司将综合考量保险公司的保障方案、服务能力、企业资质与信誉评价，对各维度评分进行求和，最终择优选择总评分最高的保险公司作为合作对象。</w:t>
      </w:r>
    </w:p>
    <w:p w14:paraId="1583E6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  <w:t>评分标准如下：</w:t>
      </w:r>
    </w:p>
    <w:p w14:paraId="3CDE5062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1. 保障方案（60分）</w:t>
      </w:r>
    </w:p>
    <w:p w14:paraId="67BCBA6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保障范围与额度（30分）：评估保险责任覆盖范围（如门诊、住院、重疾、健康管理服务等），保障额度是否满足需求，对特殊群体（如高龄员工、慢性病患者）的支持力度。</w:t>
      </w:r>
    </w:p>
    <w:p w14:paraId="068EC5F1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免赔额与赔付比例（20分）：分析免赔额设置是否合理，赔付比例是否符合市场水平及采购方预算。</w:t>
      </w:r>
    </w:p>
    <w:p w14:paraId="2D7BA1ED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增值服务（10分）：如在线问诊、就医绿色通道、健康体检、慢性病管理等服务的丰富性与实用性。</w:t>
      </w:r>
    </w:p>
    <w:p w14:paraId="3C39413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2.服务能力（25分）</w:t>
      </w:r>
    </w:p>
    <w:p w14:paraId="2610B80A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理赔服务（10分）：考察理赔流程便捷性（如线上理赔、直付网络覆盖）、理赔时效承诺、历史理赔数据（如结案率、平均赔付周期）。</w:t>
      </w:r>
    </w:p>
    <w:p w14:paraId="457535B7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客户服务（8分）：服务团队专业性（如配备专属客户经理）、响应时间（如7×24小时客服热线）、投诉处理机制。</w:t>
      </w:r>
    </w:p>
    <w:p w14:paraId="302F4391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本地化服务（7分）：供应商在采购方所在地的服务网点分布、合作医疗机构资源、本地化服务团队配置。</w:t>
      </w:r>
    </w:p>
    <w:p w14:paraId="5074F74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4. 企业资质与信誉（15分）</w:t>
      </w:r>
    </w:p>
    <w:p w14:paraId="31EF723D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公司实力（5分）：注册资本、经营年限、近三年财务状况（如资产负债率、净利润率）、偿付能力充足率。</w:t>
      </w:r>
    </w:p>
    <w:p w14:paraId="469A2542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行业信誉（5分）：银保监会评级、信用评级。</w:t>
      </w:r>
    </w:p>
    <w:p w14:paraId="67A765E4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类似项目经验（5分）：提供近3年同类补充医疗项目案例，考察服务客户数量、规模及满意度反馈。</w:t>
      </w:r>
    </w:p>
    <w:p w14:paraId="1B162D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Style w:val="7"/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（二）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报价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应包含但不限于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增值税（税率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6%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）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等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一切费用及质保期内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保险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服务的费用，要求所提供的增值税发票类型为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/>
          <w:lang w:eastAsia="zh-CN"/>
        </w:rPr>
        <w:t>增值税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/>
          <w:lang w:val="en-US" w:eastAsia="zh-CN"/>
        </w:rPr>
        <w:t>普通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/>
          <w:lang w:eastAsia="zh-CN"/>
        </w:rPr>
        <w:t>发票。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/>
          <w:lang w:val="en-US" w:eastAsia="zh-CN"/>
        </w:rPr>
        <w:t xml:space="preserve">  </w:t>
      </w:r>
    </w:p>
    <w:p w14:paraId="1C6A1C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480" w:firstLineChars="200"/>
        <w:textAlignment w:val="auto"/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lang w:eastAsia="zh-CN"/>
        </w:rPr>
        <w:t>（三）付款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highlight w:val="none"/>
          <w:u w:val="none"/>
          <w:shd w:val="clear" w:color="auto" w:fill="FFFFFF"/>
          <w:lang w:eastAsia="zh-CN"/>
        </w:rPr>
        <w:t>方式：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  <w:t>签订合同3日内，甲方向乙方一次性支付保险款。</w:t>
      </w:r>
    </w:p>
    <w:p w14:paraId="5CD346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48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（四）报价单应于上述时限前报送（邮寄）至指定地点或发送至指定邮箱，未按上述要求报价的、未响应采购文件的、逾期报送的、未密封的、产品报价缺失的、压缩包未设置密码的、评审时10分钟内不能提供解压密码或无法取得联系的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报价文件损坏无法打开的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均视为无效报价。</w:t>
      </w:r>
    </w:p>
    <w:p w14:paraId="5520F2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三、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联系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方式</w:t>
      </w:r>
    </w:p>
    <w:p w14:paraId="1A1C606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联系人：孙耀波                 联系电话：17309969080</w:t>
      </w:r>
    </w:p>
    <w:p w14:paraId="0B73464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报价文件递交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地址：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kern w:val="2"/>
          <w:sz w:val="24"/>
          <w:szCs w:val="24"/>
          <w:u w:val="single"/>
          <w:shd w:val="clear" w:color="auto" w:fill="FFFFFF"/>
          <w:lang w:val="en-US" w:eastAsia="zh-CN" w:bidi="ar-SA"/>
        </w:rPr>
        <w:t>新疆库尔勒市香梨大道6号库尔勒银泉供水有限公司</w:t>
      </w:r>
    </w:p>
    <w:p w14:paraId="391A106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440" w:firstLineChars="6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</w:pPr>
      <w:bookmarkStart w:id="0" w:name="_GoBack"/>
      <w:bookmarkEnd w:id="0"/>
    </w:p>
    <w:p w14:paraId="3E0DABC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</w:pPr>
    </w:p>
    <w:p w14:paraId="181E1FB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314" w:leftChars="1140" w:hanging="1920" w:hangingChars="8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采购单位：新疆昌源水务集团库尔勒银泉供水有限公司2025年7月16日 </w:t>
      </w:r>
    </w:p>
    <w:p w14:paraId="57C116B1">
      <w:pPr>
        <w:widowControl w:val="0"/>
        <w:numPr>
          <w:ilvl w:val="0"/>
          <w:numId w:val="0"/>
        </w:numPr>
        <w:tabs>
          <w:tab w:val="left" w:pos="312"/>
        </w:tabs>
        <w:ind w:leftChars="0"/>
        <w:jc w:val="both"/>
        <w:rPr>
          <w:rFonts w:hint="default" w:asciiTheme="minorEastAsia" w:hAnsiTheme="minorEastAsia" w:cstheme="minorEastAsia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27FE28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915" w:firstLineChars="1300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</w:pPr>
    </w:p>
    <w:p w14:paraId="55C0E6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915" w:firstLineChars="1300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</w:pPr>
    </w:p>
    <w:p w14:paraId="653FC3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915" w:firstLineChars="1300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</w:pPr>
    </w:p>
    <w:p w14:paraId="12F6DF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915" w:firstLineChars="1300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</w:pPr>
    </w:p>
    <w:p w14:paraId="508A7C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915" w:firstLineChars="1300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</w:pPr>
    </w:p>
    <w:p w14:paraId="4079B9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915" w:firstLineChars="1300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</w:pPr>
    </w:p>
    <w:p w14:paraId="6A2F32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915" w:firstLineChars="1300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</w:pPr>
    </w:p>
    <w:p w14:paraId="1E36D8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915" w:firstLineChars="1300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</w:pPr>
    </w:p>
    <w:p w14:paraId="04626E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915" w:firstLineChars="1300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</w:pPr>
    </w:p>
    <w:p w14:paraId="79970C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915" w:firstLineChars="1300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</w:pPr>
    </w:p>
    <w:p w14:paraId="1256D0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915" w:firstLineChars="1300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</w:pPr>
    </w:p>
    <w:p w14:paraId="387FA3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915" w:firstLineChars="1300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</w:pPr>
    </w:p>
    <w:p w14:paraId="739167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915" w:firstLineChars="1300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</w:pPr>
    </w:p>
    <w:p w14:paraId="356D35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915" w:firstLineChars="1300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</w:pPr>
    </w:p>
    <w:p w14:paraId="785BBA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915" w:firstLineChars="1300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</w:pPr>
    </w:p>
    <w:p w14:paraId="5549609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val="en-US" w:eastAsia="zh-CN"/>
        </w:rPr>
        <w:t xml:space="preserve">报价单 </w:t>
      </w:r>
    </w:p>
    <w:p w14:paraId="34633B4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24"/>
          <w:szCs w:val="24"/>
          <w:shd w:val="clear" w:color="auto" w:fill="FFFFFF"/>
          <w:lang w:val="en-US" w:eastAsia="zh-CN" w:bidi="ar-SA"/>
        </w:rPr>
        <w:t>项目名称：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24"/>
          <w:szCs w:val="24"/>
          <w:shd w:val="clear" w:color="auto" w:fill="FFFFFF"/>
          <w:lang w:val="en-US" w:eastAsia="zh-CN" w:bidi="ar-SA"/>
        </w:rPr>
        <w:t>2025年员工补充医疗商业保险采购</w:t>
      </w:r>
    </w:p>
    <w:tbl>
      <w:tblPr>
        <w:tblStyle w:val="4"/>
        <w:tblW w:w="1020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424"/>
        <w:gridCol w:w="1653"/>
        <w:gridCol w:w="724"/>
        <w:gridCol w:w="752"/>
        <w:gridCol w:w="672"/>
        <w:gridCol w:w="979"/>
        <w:gridCol w:w="1563"/>
        <w:gridCol w:w="1709"/>
      </w:tblGrid>
      <w:tr w14:paraId="0F480A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1F3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序号</w:t>
            </w:r>
          </w:p>
        </w:tc>
        <w:tc>
          <w:tcPr>
            <w:tcW w:w="14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D4F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产品名称</w:t>
            </w:r>
          </w:p>
        </w:tc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7D3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规格型号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C59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单位</w:t>
            </w:r>
          </w:p>
        </w:tc>
        <w:tc>
          <w:tcPr>
            <w:tcW w:w="7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D9D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数量</w:t>
            </w:r>
          </w:p>
        </w:tc>
        <w:tc>
          <w:tcPr>
            <w:tcW w:w="67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77B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单价</w:t>
            </w:r>
          </w:p>
        </w:tc>
        <w:tc>
          <w:tcPr>
            <w:tcW w:w="9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4A8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金额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B40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品牌（制造商）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74A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备 注</w:t>
            </w:r>
          </w:p>
        </w:tc>
      </w:tr>
      <w:tr w14:paraId="0C7EC1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9" w:hRule="exact"/>
          <w:jc w:val="center"/>
        </w:trPr>
        <w:tc>
          <w:tcPr>
            <w:tcW w:w="7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20F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4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FAF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2025年新疆昌源水务集团库尔勒银泉供水有限公司</w:t>
            </w:r>
            <w:r>
              <w:rPr>
                <w:rFonts w:hint="eastAsia" w:ascii="仿宋" w:hAnsi="仿宋" w:eastAsia="仿宋"/>
                <w:sz w:val="24"/>
                <w:szCs w:val="24"/>
                <w:u w:val="none"/>
              </w:rPr>
              <w:t>员工补充医疗商业保险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078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310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份 </w:t>
            </w:r>
          </w:p>
        </w:tc>
        <w:tc>
          <w:tcPr>
            <w:tcW w:w="7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726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67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6FB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F6B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976EE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7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44C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2"/>
                <w:szCs w:val="22"/>
                <w:u w:val="none"/>
                <w:shd w:val="clear" w:color="auto" w:fill="FFFFFF"/>
                <w:lang w:val="en-US" w:eastAsia="zh-CN"/>
              </w:rPr>
              <w:t>意外身故保险金额、意外残疾保险金额、意外医疗费用保险金额、补充意外住院医疗费用保险金额、补充疾病住院医疗费用保险金额等</w:t>
            </w:r>
          </w:p>
        </w:tc>
      </w:tr>
      <w:tr w14:paraId="782BD2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exact"/>
          <w:jc w:val="center"/>
        </w:trPr>
        <w:tc>
          <w:tcPr>
            <w:tcW w:w="7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85B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05D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6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934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EF8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54E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FDF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30A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8CEB8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7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BB5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DF39B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5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BE3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合计</w:t>
            </w:r>
          </w:p>
        </w:tc>
        <w:tc>
          <w:tcPr>
            <w:tcW w:w="3801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08F1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人民币大写：</w:t>
            </w:r>
          </w:p>
        </w:tc>
        <w:tc>
          <w:tcPr>
            <w:tcW w:w="9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8F4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8A9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D6D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 w14:paraId="03215F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</w:pPr>
    </w:p>
    <w:p w14:paraId="399804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  <w:t>说明：</w:t>
      </w:r>
    </w:p>
    <w:p w14:paraId="78EAF6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1、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  <w:t>上述报价包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含增值税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（税率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6%）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等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一切费用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，价格不因税率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等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价格的调整或政策行情的调整而发生变化；所提供的增值税发票类型为增值税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专用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发票。</w:t>
      </w:r>
    </w:p>
    <w:p w14:paraId="3B61E6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、付款方式：完全响应采购文件要求。</w:t>
      </w:r>
    </w:p>
    <w:p w14:paraId="12577E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620" w:firstLineChars="2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</w:pPr>
    </w:p>
    <w:p w14:paraId="419AEA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620" w:firstLineChars="2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</w:pPr>
    </w:p>
    <w:p w14:paraId="66BE26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620" w:firstLineChars="2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  <w:t>报价单位：（盖章）</w:t>
      </w:r>
    </w:p>
    <w:p w14:paraId="75D4F3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620" w:firstLineChars="2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  <w:t>报价日期：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  <w:t>年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  <w:t>月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  <w:t>日</w:t>
      </w:r>
    </w:p>
    <w:p w14:paraId="237EAD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1"/>
          <w:szCs w:val="21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1"/>
          <w:szCs w:val="21"/>
          <w:u w:val="none"/>
          <w:shd w:val="clear" w:color="auto" w:fill="FFFFFF"/>
          <w:lang w:val="en-US" w:eastAsia="zh-CN"/>
        </w:rPr>
        <w:t>附件1：</w:t>
      </w:r>
    </w:p>
    <w:p w14:paraId="228147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1"/>
          <w:szCs w:val="21"/>
          <w:u w:val="none"/>
          <w:shd w:val="clear" w:color="auto" w:fill="FFFFFF"/>
          <w:lang w:val="en-US" w:eastAsia="zh-CN"/>
        </w:rPr>
      </w:pPr>
    </w:p>
    <w:p w14:paraId="7499B3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  <w:t>产品规格及质量</w:t>
      </w:r>
    </w:p>
    <w:p w14:paraId="56C3D3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</w:p>
    <w:p w14:paraId="5B4E628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理赔服务：保险公司应提供便捷、高效的理赔服务，承诺在收到完整的理赔申请资料后，在10个工作日内完成理赔审核，并在审核通过后的3个工作日内支付理赔款。（单证初审时效：被保险人、受益人提供的索赔资料不完整的，在收到索赔资料之日起3日内，一次性通知被保险人或者受益人补齐，并以书面形式列明所缺单证。对于保险公司未列明的单证，保险公司不得再次要求补充提供。（2）理赔审核时效：在收到客户保险金给付申请书及合同约定的证明和资料后：凡申请人提供的索赔材料真实、齐全，事实清楚无需调查，无责任除外情形，在10个工作日内核定。）同时，应建立专门的理赔服务团队，为员工提供理赔咨询和指导服务。</w:t>
      </w:r>
    </w:p>
    <w:p w14:paraId="4BCB31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二、客户服务：设立7×24小时客户服务热线，及时解答员工关于保险政策、理赔流程等方面的疑问。定期向采购人提供保险服务报告，包括参保人员信息、理赔数据、费用分析等内容，以便采购人了解保险服务情况 。</w:t>
      </w:r>
    </w:p>
    <w:p w14:paraId="0B9AB1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三、增值服务：根据采购人需求和员工特点，提供个性化的健康管理服务，如健康咨询、体检优惠、就医协助等增值服务，提升员工的健康保障体验。</w:t>
      </w:r>
    </w:p>
    <w:p w14:paraId="2A803C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21"/>
          <w:szCs w:val="21"/>
          <w:u w:val="none"/>
          <w:shd w:val="clear" w:color="auto" w:fill="FFFFFF"/>
          <w:lang w:val="en-US" w:eastAsia="zh-CN"/>
        </w:rPr>
      </w:pPr>
    </w:p>
    <w:p w14:paraId="683814A5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p w14:paraId="7B228B5A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0E14B0C9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default" w:asciiTheme="minorEastAsia" w:hAnsi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54474BA-E0C5-439E-A576-20120DBB2C5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B416BF9-99C9-4E8B-88E8-FE2A07BAB23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70E849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58226C"/>
    <w:multiLevelType w:val="singleLevel"/>
    <w:tmpl w:val="F358226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02768"/>
    <w:rsid w:val="02511F45"/>
    <w:rsid w:val="05EB2E15"/>
    <w:rsid w:val="072C14C1"/>
    <w:rsid w:val="080D05B0"/>
    <w:rsid w:val="09051493"/>
    <w:rsid w:val="091D7025"/>
    <w:rsid w:val="0C7A56D7"/>
    <w:rsid w:val="0F5F5CA1"/>
    <w:rsid w:val="0FB87AA7"/>
    <w:rsid w:val="112C6057"/>
    <w:rsid w:val="1193257A"/>
    <w:rsid w:val="13F4004A"/>
    <w:rsid w:val="15C03011"/>
    <w:rsid w:val="166862F5"/>
    <w:rsid w:val="18761375"/>
    <w:rsid w:val="1B89393B"/>
    <w:rsid w:val="1C4825B1"/>
    <w:rsid w:val="1D547061"/>
    <w:rsid w:val="1D667F31"/>
    <w:rsid w:val="1F821997"/>
    <w:rsid w:val="20FE0D57"/>
    <w:rsid w:val="210514C8"/>
    <w:rsid w:val="221E379A"/>
    <w:rsid w:val="244F43AD"/>
    <w:rsid w:val="24AD567B"/>
    <w:rsid w:val="274811DA"/>
    <w:rsid w:val="27E67E6F"/>
    <w:rsid w:val="2C30164F"/>
    <w:rsid w:val="2C4C427A"/>
    <w:rsid w:val="2E36630F"/>
    <w:rsid w:val="2EEA5D9D"/>
    <w:rsid w:val="2F84625D"/>
    <w:rsid w:val="354B7492"/>
    <w:rsid w:val="358B5193"/>
    <w:rsid w:val="37887BDC"/>
    <w:rsid w:val="391B682D"/>
    <w:rsid w:val="39B051C8"/>
    <w:rsid w:val="3AD02DBC"/>
    <w:rsid w:val="40C1415E"/>
    <w:rsid w:val="414F388C"/>
    <w:rsid w:val="43C2596C"/>
    <w:rsid w:val="457C3E84"/>
    <w:rsid w:val="485953CD"/>
    <w:rsid w:val="4B63653E"/>
    <w:rsid w:val="4CF15598"/>
    <w:rsid w:val="4D2C4281"/>
    <w:rsid w:val="4EA01857"/>
    <w:rsid w:val="4F147D19"/>
    <w:rsid w:val="512978E2"/>
    <w:rsid w:val="531D3476"/>
    <w:rsid w:val="54C36E6C"/>
    <w:rsid w:val="5B424600"/>
    <w:rsid w:val="5B630F7E"/>
    <w:rsid w:val="5DD60DF1"/>
    <w:rsid w:val="64DE3EDC"/>
    <w:rsid w:val="657B1468"/>
    <w:rsid w:val="66367D2C"/>
    <w:rsid w:val="66634077"/>
    <w:rsid w:val="66B14FCC"/>
    <w:rsid w:val="67372E7D"/>
    <w:rsid w:val="679D64DC"/>
    <w:rsid w:val="6A1329B7"/>
    <w:rsid w:val="6A754457"/>
    <w:rsid w:val="6CE07597"/>
    <w:rsid w:val="6DC9627D"/>
    <w:rsid w:val="6E1C5006"/>
    <w:rsid w:val="6FA94D9C"/>
    <w:rsid w:val="71A5490B"/>
    <w:rsid w:val="71D5174B"/>
    <w:rsid w:val="721F06FF"/>
    <w:rsid w:val="72F71CBA"/>
    <w:rsid w:val="74235FBB"/>
    <w:rsid w:val="774626EC"/>
    <w:rsid w:val="7D7B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2007</Words>
  <Characters>2082</Characters>
  <Lines>0</Lines>
  <Paragraphs>0</Paragraphs>
  <TotalTime>0</TotalTime>
  <ScaleCrop>false</ScaleCrop>
  <LinksUpToDate>false</LinksUpToDate>
  <CharactersWithSpaces>2128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2025-06-23T02:32:00Z</dcterms:created>
  <dc:creator>Administrator</dc:creator>
  <cp:lastModifiedBy>☜.Fоrеυег.☞</cp:lastModifiedBy>
  <dcterms:modified xsi:type="dcterms:W3CDTF">2025-07-16T03:55:20Z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eyJoZGlkIjoiNmY2NjUxZjNhOTNlODk1YWE1ZjdmNjUzMzhmNzlkYjIiLCJ1c2VySWQiOiI3MjM5ODU4NTcifQ==</vt:lpwstr>
  </property>
  <property fmtid="{D5CDD505-2E9C-101B-9397-08002B2CF9AE}" pid="4" name="ICV">
    <vt:lpwstr>9E0C25C4C23A41178F9872ADF9C131A5_13</vt:lpwstr>
  </property>
</Properties>
</file>